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微软雅黑" w:hAnsi="微软雅黑" w:eastAsia="微软雅黑" w:cs="微软雅黑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2F2F2F"/>
          <w:kern w:val="0"/>
          <w:sz w:val="44"/>
          <w:szCs w:val="44"/>
          <w:lang w:eastAsia="zh-CN"/>
        </w:rPr>
        <w:t>“</w:t>
      </w:r>
      <w:r>
        <w:rPr>
          <w:rFonts w:hint="default" w:ascii="微软雅黑" w:hAnsi="微软雅黑" w:eastAsia="微软雅黑" w:cs="微软雅黑"/>
          <w:color w:val="2F2F2F"/>
          <w:kern w:val="0"/>
          <w:sz w:val="44"/>
          <w:szCs w:val="44"/>
          <w:lang w:val="en-US" w:eastAsia="zh-CN"/>
        </w:rPr>
        <w:t>恒大滨江华府杯</w:t>
      </w:r>
      <w:r>
        <w:rPr>
          <w:rFonts w:hint="eastAsia" w:ascii="微软雅黑" w:hAnsi="微软雅黑" w:eastAsia="微软雅黑" w:cs="微软雅黑"/>
          <w:color w:val="2F2F2F"/>
          <w:kern w:val="0"/>
          <w:sz w:val="44"/>
          <w:szCs w:val="44"/>
          <w:lang w:eastAsia="zh-CN"/>
        </w:rPr>
        <w:t>”</w:t>
      </w:r>
      <w:r>
        <w:rPr>
          <w:rFonts w:hint="eastAsia" w:ascii="微软雅黑" w:hAnsi="微软雅黑" w:eastAsia="微软雅黑" w:cs="微软雅黑"/>
          <w:kern w:val="0"/>
          <w:sz w:val="44"/>
          <w:szCs w:val="44"/>
        </w:rPr>
        <w:t>第</w:t>
      </w:r>
      <w:r>
        <w:rPr>
          <w:rFonts w:hint="eastAsia" w:ascii="微软雅黑" w:hAnsi="微软雅黑" w:eastAsia="微软雅黑" w:cs="微软雅黑"/>
          <w:kern w:val="0"/>
          <w:sz w:val="44"/>
          <w:szCs w:val="44"/>
          <w:lang w:eastAsia="zh-CN"/>
        </w:rPr>
        <w:t>八</w:t>
      </w:r>
      <w:r>
        <w:rPr>
          <w:rFonts w:hint="eastAsia" w:ascii="微软雅黑" w:hAnsi="微软雅黑" w:eastAsia="微软雅黑" w:cs="微软雅黑"/>
          <w:kern w:val="0"/>
          <w:sz w:val="44"/>
          <w:szCs w:val="44"/>
        </w:rPr>
        <w:t>届佛山市青少年</w:t>
      </w:r>
    </w:p>
    <w:p>
      <w:pPr>
        <w:pStyle w:val="4"/>
        <w:rPr>
          <w:rFonts w:hint="eastAsia" w:ascii="微软雅黑" w:hAnsi="微软雅黑" w:eastAsia="微软雅黑" w:cs="微软雅黑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0"/>
          <w:sz w:val="44"/>
          <w:szCs w:val="44"/>
        </w:rPr>
        <w:t>足球俱乐部锦标赛竞赛规程</w:t>
      </w:r>
    </w:p>
    <w:p>
      <w:pPr>
        <w:widowControl/>
        <w:numPr>
          <w:ilvl w:val="0"/>
          <w:numId w:val="1"/>
        </w:numPr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比赛名称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恒大滨江华府杯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第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届佛山市青少年足球俱乐部锦标赛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b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2F2F2F"/>
          <w:kern w:val="0"/>
          <w:sz w:val="32"/>
          <w:szCs w:val="32"/>
        </w:rPr>
        <w:t>二、指导单位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佛山市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文化广电旅游体育局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三、主办单位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佛山市足球协会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  <w:lang w:eastAsia="zh-CN"/>
        </w:rPr>
        <w:t>冠名、执行、承办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  <w:lang w:val="en-US" w:eastAsia="zh-CN"/>
        </w:rPr>
        <w:t>、支持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单位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eastAsia="zh-CN"/>
        </w:rPr>
        <w:t>冠名单位：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恒大滨江华府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执行单位：佛山乐居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承办单位：广州中体竞赛管理有限公司</w:t>
      </w:r>
    </w:p>
    <w:p>
      <w:pPr>
        <w:widowControl/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val="en-US" w:eastAsia="zh-CN"/>
        </w:rPr>
        <w:t>支持单位：中国体育彩票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五、比赛日期、地点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比赛日期：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2020年8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13-16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日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地点：佛山市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禅城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区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紫南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足球场（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天然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草）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/>
        </w:rPr>
        <w:t>世纪莲体育中心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六、参赛单位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佛山地区青少年足球俱乐部（包括青少年足球培训机构、单位）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或外市受邀俱乐部；所用队名禁止稀奇古怪、低俗不雅。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各单位报名需统一以俱乐部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或学校</w:t>
      </w:r>
      <w:bookmarkStart w:id="0" w:name="_GoBack"/>
      <w:bookmarkEnd w:id="0"/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名义，并附所属单位名称、公章（举例：佛山市+XXX+青少年/少儿+足球俱乐部 ）。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七、报名时间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报名时间：20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日前  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八、参赛资格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（一）参赛年龄规定：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400" w:lineRule="exact"/>
        <w:ind w:right="0" w:rightChars="0" w:firstLine="600"/>
        <w:textAlignment w:val="auto"/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甲组（U1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）：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2007年1月1日-12月31日（可报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200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年出生的运动员不多于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人参加比赛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）。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乙组（U1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）：200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年1月1日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-12月31日（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可报200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年出生的运动员不多于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人参加比赛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400" w:lineRule="exact"/>
        <w:ind w:right="0" w:rightChars="0" w:firstLine="6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丙组（U1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）：200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年1月1日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-12月31日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可报20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年出生的运动员不多于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人参加比赛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丁组（U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）：20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年1月1日至201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年12月31日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参赛运动员凭第二代身份证参赛。</w:t>
      </w: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val="en-US"/>
        </w:rPr>
      </w:pPr>
      <w:r>
        <w:rPr>
          <w:rFonts w:hint="default" w:ascii="仿宋" w:hAnsi="仿宋" w:eastAsia="仿宋" w:cs="仿宋"/>
          <w:b w:val="0"/>
          <w:bCs w:val="0"/>
          <w:color w:val="2F2F2F"/>
          <w:kern w:val="0"/>
          <w:sz w:val="32"/>
          <w:szCs w:val="32"/>
          <w:lang w:val="en-US"/>
        </w:rPr>
        <w:t>丙、丁组可允许女子队报名参赛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  <w:lang w:val="en-US"/>
        </w:rPr>
        <w:t>九、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参赛办法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（一）各参赛单位要对运动员进行全面的身体检查，认真填写报名表上所有内容并加盖单位印章及医务章，否则不得参加比赛。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（二）各参赛队必须将报名表盖章扫描件和电子版发送到佛山市足协邮箱，邮箱地址：fsfootball@sina.com。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（三）报名人数及细则：</w:t>
      </w:r>
      <w:r>
        <w:rPr>
          <w:rFonts w:hint="default" w:ascii="仿宋" w:hAnsi="仿宋" w:eastAsia="仿宋" w:cs="仿宋"/>
          <w:color w:val="2F2F2F"/>
          <w:kern w:val="0"/>
          <w:sz w:val="32"/>
          <w:szCs w:val="32"/>
          <w:lang w:val="en-US"/>
        </w:rPr>
        <w:t>各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组</w:t>
      </w:r>
      <w:r>
        <w:rPr>
          <w:rFonts w:hint="default" w:ascii="仿宋" w:hAnsi="仿宋" w:eastAsia="仿宋" w:cs="仿宋"/>
          <w:color w:val="2F2F2F"/>
          <w:kern w:val="0"/>
          <w:sz w:val="32"/>
          <w:szCs w:val="32"/>
          <w:lang w:val="en-US"/>
        </w:rPr>
        <w:t>别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可报领队1人，教练2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人，队医及管理1人，运动员15人。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（四）各参赛单位必须在原所在地为领队、教练、所有参赛运动员购买比赛期间(含往返赛区途中)的“人身意外伤害保险”（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2020年8月12日17:00前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将扫描版发送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到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fsfootball@sina.com），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各队必须和主办方签订免责协议，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比赛一旦出现意外伤害事故，由参赛队负责，组委会不承担任何责任。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（五）根据广东省足球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协会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《关于办理20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年度全国注册工作的通知》要求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为了保护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市以及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培训单位的合法权益，有效防止青少年运动员流失，结合中国足球协会相关注册要求，各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有关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单位及培训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机构应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对青少年运动员进行年度注册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并交市足协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备案，确保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培训单位的权益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，注册文件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均需提交纸质打印版、扫描件及电子版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000000"/>
          <w:sz w:val="32"/>
          <w:szCs w:val="32"/>
        </w:rPr>
        <w:instrText xml:space="preserve"> HYPERLINK "mailto:电子版发送到fsfootball@sina.com" </w:instrText>
      </w:r>
      <w:r>
        <w:rPr>
          <w:rFonts w:hint="eastAsia" w:ascii="仿宋" w:hAnsi="仿宋" w:eastAsia="仿宋" w:cs="仿宋"/>
          <w:color w:val="000000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电子版发送到fsfootball@sina.com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。外市邀请球队不在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要求全国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注册范围之内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十、竞赛办法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（一）比赛组别：比赛设甲组（U1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乙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组（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U12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）、丙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组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U11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）、丁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组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U10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四个组别</w:t>
      </w:r>
      <w:r>
        <w:rPr>
          <w:rFonts w:hint="default" w:ascii="仿宋" w:hAnsi="仿宋" w:eastAsia="仿宋" w:cs="仿宋"/>
          <w:color w:val="2F2F2F"/>
          <w:kern w:val="0"/>
          <w:sz w:val="32"/>
          <w:szCs w:val="32"/>
          <w:lang w:val="en-US"/>
        </w:rPr>
        <w:t>各8支队，如个别组别报名队数不足，可根据报名队数调整竞赛办法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赛制：各组别均为8人制比赛，甲组上下半场各30分钟，全场比赛60分钟，用5号球；乙组上下半场各30分钟，全场比赛60分钟，用4号球；丙组上下半场各25分钟，全场比赛50分钟，用4号球；丁组上下半场各25分钟，全场比赛50分钟，用4号球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（三）场地为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天然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草，大小按照广东省足协和教育部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、八人制足球规则要求。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（四）比赛用球：4号和5号球。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（五）决定名次的方法：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1、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比赛第一阶段采用分组单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循环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方式比赛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胜一场得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3分，负一场零分。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按积分多少决定名次，多者名次列前。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2、所有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比赛每场必须决出胜负，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比赛打平立即采取点球（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3+X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）决胜，小组赛点球胜一场得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2分，负一场得1分（点球决胜的进球不算入净胜球数）。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、如果两队或两队以上积分相等，依下列顺序排列名次：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积分相等队之间相互比赛的积分多者，名次列前；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2）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积分相等队之间相互比赛的净胜球多者，名次列前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积分相等队之间相互比赛的进球数多者，名次列前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积分相等队在小组全部比赛的净胜球多者，名次列前；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5）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积分相等队在小组全部比赛的进球数多者，名次列前；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6）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红、黄牌数少的队名次列前；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以抽签的办法决定名次。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、第二阶段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采用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小组</w:t>
      </w:r>
      <w:r>
        <w:rPr>
          <w:rFonts w:hint="default" w:ascii="仿宋" w:hAnsi="仿宋" w:cs="仿宋"/>
          <w:color w:val="2F2F2F"/>
          <w:kern w:val="0"/>
          <w:sz w:val="32"/>
          <w:szCs w:val="32"/>
          <w:lang w:val="en-US"/>
        </w:rPr>
        <w:t>前二</w:t>
      </w:r>
      <w:r>
        <w:rPr>
          <w:rFonts w:hint="default" w:hAnsi="仿宋" w:cs="仿宋"/>
          <w:color w:val="2F2F2F"/>
          <w:kern w:val="0"/>
          <w:sz w:val="32"/>
          <w:szCs w:val="32"/>
          <w:lang w:val="en-US"/>
        </w:rPr>
        <w:t>名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同名次决赛，小组第1名决出冠亚军，小组第2名决出3、4名。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（六）各代表队提前30分钟到达比赛场地报到，超过赛程规定的比赛时间10分钟，作弃权处理，弃权将取消全部比赛成绩并扣除全部纪律押金。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（七）比赛过程中，当裁判员作出判决后，如超过5分钟仍拒绝恢复比赛者（队）作罢赛处理，并取消全部比赛成绩和扣除全部纪律押金。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十一、竞赛规则及相关规定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（一）执行国际足联最新版本的《足球竞赛规则》和广东省足协《7人制足球竞赛规则》。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（二）执行《中国足球协会纪律准则》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（三）每场比赛开始前30分钟，教练员必须填写上场运动员和替补运动员名单，赛前没填写的运动员不得参加该场比赛</w:t>
      </w:r>
      <w:r>
        <w:rPr>
          <w:rFonts w:hint="eastAsia" w:ascii="仿宋" w:hAnsi="仿宋" w:eastAsia="仿宋" w:cs="仿宋"/>
          <w:kern w:val="0"/>
          <w:sz w:val="32"/>
          <w:szCs w:val="32"/>
        </w:rPr>
        <w:t>。每场比赛每队仅限4次换人机会（含中场休息期间换人），每次每队替换的运动员人数不限，其中甲组和乙组一经替出不得复入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丙组和丁组替出后可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重复</w:t>
      </w:r>
      <w:r>
        <w:rPr>
          <w:rFonts w:hint="eastAsia" w:ascii="仿宋" w:hAnsi="仿宋" w:eastAsia="仿宋" w:cs="仿宋"/>
          <w:kern w:val="0"/>
          <w:sz w:val="32"/>
          <w:szCs w:val="32"/>
        </w:rPr>
        <w:t>上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场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（四）比赛中运动员被裁判员出示的红、黄牌在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整个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比赛期间内有效；一张红牌或累计两张黄牌自然停止下一场比赛（组委会如有追加处罚除外）。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（五）如果一个队在比赛中场上队员不足5人，比赛自然中止，判对方3：0胜，如比赛中止时场上比分超过3：0则以当场比分为准。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（六）如因特殊情况的干扰，造成比赛中断，经组委会的多方努力仍未能恢复比赛，当时的比赛成绩有效，组委会必须在规定时间内另选场地补足剩余比赛时间（包括罚球点球）。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）比赛服装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 1、每队必须备有两套颜色不同的比赛服装和护袜，服装颜色必须正确填写在正式报名单内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 2、所有参赛运动员穿足球鞋（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金属钉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除外）、佩戴护腿板、比赛长袜。比赛服装和护袜的颜色必须统一，违者不得上场比赛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3、比赛队员的姓名、号码必须与报名名单相符，否则不得上场比赛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 4、守门员的比赛服装颜色要与其他队员服装颜色有明显区别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 5、场上队长必须自备6厘米宽与上衣颜色有明显区别的袖标。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）按照正式比赛要求，赛前、后执行握手礼、并应向观众致谢。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十二、比赛监督、裁判长及裁判员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（一）比赛监督、裁判长、裁判员由佛山足协统一选派。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（二）裁判员到达赛区，必须遵守裁判委员会的各项规定。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（三）裁判员自备裁判装备、服装和鞋袜。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十三、比赛的管理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主办单位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全面负责此次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比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赛的管理。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承办单位负责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组织和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执行，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由佛山市足球协会牵头组建组委会；组委会成立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办事机构，负责处理比赛的各项工作，确保竞赛和其他各项工作安全、顺利、有序地进行。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十四、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  <w:lang w:eastAsia="zh-CN"/>
        </w:rPr>
        <w:t>仲裁、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纪律委员会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eastAsia="zh-CN"/>
        </w:rPr>
        <w:t>仲裁、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纪律委员会主任由佛山市足球协会选派。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（二）对比赛中出现的各种违规违纪事件，由</w:t>
      </w: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eastAsia="zh-CN"/>
        </w:rPr>
        <w:t>仲裁、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纪律委员会进行处理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eastAsia="zh-CN"/>
        </w:rPr>
        <w:t>仲裁、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纪律委员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所发出的处理决定为最终结果，各队必须无条件服从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（三）裁判长不参加纪律委员会工作。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（四）</w:t>
      </w:r>
      <w:r>
        <w:rPr>
          <w:rFonts w:hint="eastAsia" w:ascii="仿宋" w:hAnsi="仿宋" w:eastAsia="仿宋" w:cs="仿宋"/>
          <w:b w:val="0"/>
          <w:bCs w:val="0"/>
          <w:color w:val="2F2F2F"/>
          <w:kern w:val="0"/>
          <w:sz w:val="32"/>
          <w:szCs w:val="32"/>
          <w:lang w:eastAsia="zh-CN"/>
        </w:rPr>
        <w:t>仲裁、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纪律委员会将依据和参照《中国足球协会纪律准则》处理工作人员和运动员的违规违纪事件。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（五）如出现重大的违规违纪事件，佛山市足球协会将会追加处罚。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十五、比赛奖励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（一）给予每组前三名奖杯奖牌，第</w:t>
      </w:r>
      <w:r>
        <w:rPr>
          <w:rFonts w:hint="default" w:ascii="仿宋" w:hAnsi="仿宋" w:eastAsia="仿宋" w:cs="仿宋"/>
          <w:color w:val="2F2F2F"/>
          <w:kern w:val="0"/>
          <w:sz w:val="32"/>
          <w:szCs w:val="32"/>
          <w:lang w:val="en-US"/>
        </w:rPr>
        <w:t>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名奖状。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（二）每组别选最佳教练、最佳射手，最佳门将。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（三）奖金及奖品：待定。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十六、相关费用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（一）报名费：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在市、区足协注册的俱乐部</w:t>
      </w:r>
      <w:r>
        <w:rPr>
          <w:rFonts w:hint="default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或以学校报名的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500元/队；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社会俱乐部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val="en-US" w:eastAsia="zh-CN"/>
        </w:rPr>
        <w:t>1000元/队，所有参赛队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保证金：1000元/队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（赛后没违规违纪退回）。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（二）交通费、医疗费和保险费自理</w:t>
      </w:r>
      <w:r>
        <w:rPr>
          <w:rFonts w:hint="eastAsia" w:ascii="仿宋" w:hAnsi="仿宋" w:eastAsia="仿宋" w:cs="仿宋"/>
          <w:color w:val="2F2F2F"/>
          <w:kern w:val="0"/>
          <w:sz w:val="32"/>
          <w:szCs w:val="32"/>
          <w:lang w:eastAsia="zh-CN"/>
        </w:rPr>
        <w:t>。</w:t>
      </w:r>
    </w:p>
    <w:p>
      <w:pPr>
        <w:widowControl/>
        <w:autoSpaceDE w:val="0"/>
        <w:autoSpaceDN w:val="0"/>
        <w:adjustRightInd w:val="0"/>
        <w:ind w:firstLine="643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>十七、未尽事宜</w:t>
      </w:r>
    </w:p>
    <w:p>
      <w:pPr>
        <w:widowControl/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本规程解释权属主办单位。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> </w:t>
      </w:r>
    </w:p>
    <w:p>
      <w:pPr>
        <w:widowControl/>
        <w:autoSpaceDE w:val="0"/>
        <w:autoSpaceDN w:val="0"/>
        <w:adjustRightInd w:val="0"/>
        <w:ind w:right="560"/>
        <w:rPr>
          <w:rFonts w:hint="eastAsia" w:ascii="仿宋" w:hAnsi="仿宋" w:eastAsia="仿宋" w:cs="仿宋"/>
          <w:color w:val="2F2F2F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F2F2F"/>
          <w:kern w:val="0"/>
          <w:sz w:val="32"/>
          <w:szCs w:val="32"/>
        </w:rPr>
        <w:t xml:space="preserve">                                        </w:t>
      </w:r>
      <w:r>
        <w:rPr>
          <w:rFonts w:hint="eastAsia" w:ascii="仿宋" w:hAnsi="仿宋" w:eastAsia="仿宋" w:cs="仿宋"/>
          <w:b/>
          <w:bCs/>
          <w:color w:val="2F2F2F"/>
          <w:kern w:val="0"/>
          <w:sz w:val="32"/>
          <w:szCs w:val="32"/>
        </w:rPr>
        <w:t xml:space="preserve">                     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720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AR+Hmm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D0550"/>
    <w:multiLevelType w:val="singleLevel"/>
    <w:tmpl w:val="CADD05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1"/>
    <w:multiLevelType w:val="singleLevel"/>
    <w:tmpl w:val="0000000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F498B"/>
    <w:rsid w:val="032E0878"/>
    <w:rsid w:val="16EA5B00"/>
    <w:rsid w:val="19F51931"/>
    <w:rsid w:val="1C163E99"/>
    <w:rsid w:val="25930D79"/>
    <w:rsid w:val="2ED823BE"/>
    <w:rsid w:val="497C456E"/>
    <w:rsid w:val="6B933B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5">
    <w:name w:val="Normal Table"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libri" w:hAnsi="Calibri" w:eastAsia="宋体" w:cs="Times New Roman"/>
      <w:b/>
      <w:bCs/>
      <w:sz w:val="32"/>
      <w:szCs w:val="32"/>
    </w:rPr>
  </w:style>
  <w:style w:type="character" w:styleId="7">
    <w:name w:val="Hyperlink"/>
    <w:basedOn w:val="6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8">
    <w:name w:val="Normal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0">
    <w:name w:val="标题 Char"/>
    <w:basedOn w:val="6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11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2842</Words>
  <Characters>2993</Characters>
  <Paragraphs>97</Paragraphs>
  <TotalTime>214</TotalTime>
  <ScaleCrop>false</ScaleCrop>
  <LinksUpToDate>false</LinksUpToDate>
  <CharactersWithSpaces>3085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2018-02-01T09:24:00Z</dcterms:created>
  <dc:creator>yellow 黄</dc:creator>
  <cp:lastModifiedBy>佛山市足球协会</cp:lastModifiedBy>
  <dcterms:modified xsi:type="dcterms:W3CDTF">2020-07-23T06:17:34Z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